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271" w:tblpY="-1350"/>
        <w:tblW w:w="118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  <w:gridCol w:w="2856"/>
        <w:gridCol w:w="964"/>
        <w:gridCol w:w="4352"/>
      </w:tblGrid>
      <w:tr w:rsidR="00137F46" w:rsidTr="005A5659">
        <w:trPr>
          <w:trHeight w:val="1880"/>
        </w:trPr>
        <w:tc>
          <w:tcPr>
            <w:tcW w:w="6506" w:type="dxa"/>
            <w:gridSpan w:val="2"/>
          </w:tcPr>
          <w:p w:rsidR="00137F46" w:rsidRDefault="00137F46" w:rsidP="00137F46">
            <w:pPr>
              <w:bidi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GB" w:eastAsia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0</wp:posOffset>
                  </wp:positionH>
                  <wp:positionV relativeFrom="margin">
                    <wp:posOffset>133350</wp:posOffset>
                  </wp:positionV>
                  <wp:extent cx="3733800" cy="100965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F91B25" wp14:editId="77932285">
                      <wp:simplePos x="0" y="0"/>
                      <wp:positionH relativeFrom="column">
                        <wp:posOffset>6129020</wp:posOffset>
                      </wp:positionH>
                      <wp:positionV relativeFrom="paragraph">
                        <wp:posOffset>337185</wp:posOffset>
                      </wp:positionV>
                      <wp:extent cx="742950" cy="409575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7F46" w:rsidRPr="00137F46" w:rsidRDefault="00137F46" w:rsidP="00137F46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sz w:val="32"/>
                                      <w:szCs w:val="32"/>
                                    </w:rPr>
                                  </w:pPr>
                                  <w:r w:rsidRPr="00137F46">
                                    <w:rPr>
                                      <w:rFonts w:ascii="Segoe UI" w:hAnsi="Segoe UI" w:cs="Segoe UI"/>
                                      <w:sz w:val="32"/>
                                      <w:szCs w:val="32"/>
                                    </w:rPr>
                                    <w:t>LMS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F91B25" id="Rectangle 3" o:spid="_x0000_s1026" style="position:absolute;left:0;text-align:left;margin-left:482.6pt;margin-top:26.55pt;width:58.5pt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" filled="f" stroked="f" strokeweight="1pt">
                      <v:textbox>
                        <w:txbxContent>
                          <w:p w:rsidR="00137F46" w:rsidRPr="00137F46" w:rsidRDefault="00137F46" w:rsidP="00137F46">
                            <w:pPr>
                              <w:jc w:val="center"/>
                              <w:rPr>
                                <w:rFonts w:ascii="Segoe UI" w:hAnsi="Segoe UI" w:cs="Segoe UI"/>
                                <w:sz w:val="32"/>
                                <w:szCs w:val="32"/>
                              </w:rPr>
                            </w:pPr>
                            <w:r w:rsidRPr="00137F46">
                              <w:rPr>
                                <w:rFonts w:ascii="Segoe UI" w:hAnsi="Segoe UI" w:cs="Segoe UI"/>
                                <w:sz w:val="32"/>
                                <w:szCs w:val="32"/>
                              </w:rPr>
                              <w:t>LMS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316" w:type="dxa"/>
            <w:gridSpan w:val="2"/>
          </w:tcPr>
          <w:p w:rsidR="00137F46" w:rsidRDefault="00137F46" w:rsidP="00137F46">
            <w:pPr>
              <w:bidi/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0C081004" wp14:editId="2C5B23F9">
                  <wp:extent cx="1676400" cy="1028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00"/>
                          <a:stretch/>
                        </pic:blipFill>
                        <pic:spPr bwMode="auto">
                          <a:xfrm>
                            <a:off x="0" y="0"/>
                            <a:ext cx="1676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7F46" w:rsidTr="005A5659">
        <w:trPr>
          <w:trHeight w:val="1790"/>
        </w:trPr>
        <w:tc>
          <w:tcPr>
            <w:tcW w:w="3650" w:type="dxa"/>
            <w:tcBorders>
              <w:right w:val="single" w:sz="4" w:space="0" w:color="BFBFBF" w:themeColor="background1" w:themeShade="BF"/>
            </w:tcBorders>
          </w:tcPr>
          <w:p w:rsidR="00137F46" w:rsidRPr="00137F46" w:rsidRDefault="00137F46" w:rsidP="00137F46"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2181224" cy="13525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fa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295" cy="136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2" w:type="dxa"/>
            <w:gridSpan w:val="3"/>
            <w:tcBorders>
              <w:left w:val="single" w:sz="4" w:space="0" w:color="BFBFBF" w:themeColor="background1" w:themeShade="BF"/>
            </w:tcBorders>
          </w:tcPr>
          <w:p w:rsidR="00137F46" w:rsidRPr="00F36D94" w:rsidRDefault="0009564F" w:rsidP="00137F46">
            <w:pPr>
              <w:widowControl w:val="0"/>
              <w:autoSpaceDE w:val="0"/>
              <w:autoSpaceDN w:val="0"/>
              <w:adjustRightInd w:val="0"/>
              <w:spacing w:before="4" w:line="260" w:lineRule="auto"/>
              <w:ind w:right="1017"/>
              <w:rPr>
                <w:rFonts w:ascii="Segoe UI" w:hAnsi="Segoe UI" w:cs="Segoe UI"/>
                <w:color w:val="424242"/>
                <w:spacing w:val="4"/>
                <w:sz w:val="28"/>
                <w:szCs w:val="28"/>
              </w:rPr>
            </w:pPr>
            <w:r w:rsidRPr="0009564F">
              <w:rPr>
                <w:rFonts w:ascii="Segoe UI" w:hAnsi="Segoe UI" w:cs="Segoe UI"/>
                <w:b/>
                <w:bCs/>
                <w:color w:val="000000"/>
                <w:spacing w:val="-16"/>
                <w:w w:val="106"/>
                <w:sz w:val="36"/>
                <w:szCs w:val="36"/>
              </w:rPr>
              <w:t>The Right</w:t>
            </w:r>
            <w:r w:rsidR="00137F46" w:rsidRPr="0009564F">
              <w:rPr>
                <w:rFonts w:ascii="Segoe UI" w:hAnsi="Segoe UI" w:cs="Segoe UI"/>
                <w:b/>
                <w:bCs/>
                <w:color w:val="000000"/>
                <w:spacing w:val="-16"/>
                <w:w w:val="106"/>
                <w:sz w:val="36"/>
                <w:szCs w:val="36"/>
              </w:rPr>
              <w:t xml:space="preserve"> Lea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16"/>
                <w:w w:val="106"/>
                <w:sz w:val="36"/>
                <w:szCs w:val="36"/>
              </w:rPr>
              <w:t>r</w:t>
            </w:r>
            <w:r w:rsidR="00137F46" w:rsidRPr="0009564F">
              <w:rPr>
                <w:rFonts w:ascii="Segoe UI" w:hAnsi="Segoe UI" w:cs="Segoe UI"/>
                <w:b/>
                <w:bCs/>
                <w:color w:val="000000"/>
                <w:spacing w:val="-16"/>
                <w:w w:val="106"/>
                <w:sz w:val="36"/>
                <w:szCs w:val="36"/>
              </w:rPr>
              <w:t>ning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48"/>
                <w:sz w:val="36"/>
                <w:szCs w:val="36"/>
              </w:rPr>
              <w:t xml:space="preserve"> 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16"/>
                <w:w w:val="111"/>
                <w:sz w:val="36"/>
                <w:szCs w:val="36"/>
              </w:rPr>
              <w:t>M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18"/>
                <w:w w:val="111"/>
                <w:sz w:val="36"/>
                <w:szCs w:val="36"/>
              </w:rPr>
              <w:t>anageme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20"/>
                <w:w w:val="111"/>
                <w:sz w:val="36"/>
                <w:szCs w:val="36"/>
              </w:rPr>
              <w:t>n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w w:val="111"/>
                <w:sz w:val="36"/>
                <w:szCs w:val="36"/>
              </w:rPr>
              <w:t>t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50"/>
                <w:w w:val="111"/>
                <w:sz w:val="36"/>
                <w:szCs w:val="36"/>
              </w:rPr>
              <w:t xml:space="preserve"> 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20"/>
                <w:w w:val="93"/>
                <w:sz w:val="36"/>
                <w:szCs w:val="36"/>
              </w:rPr>
              <w:t>S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20"/>
                <w:sz w:val="36"/>
                <w:szCs w:val="36"/>
              </w:rPr>
              <w:t>y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16"/>
                <w:w w:val="107"/>
                <w:sz w:val="36"/>
                <w:szCs w:val="36"/>
              </w:rPr>
              <w:t>s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18"/>
                <w:w w:val="126"/>
                <w:sz w:val="36"/>
                <w:szCs w:val="36"/>
              </w:rPr>
              <w:t>t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spacing w:val="-16"/>
                <w:w w:val="116"/>
                <w:sz w:val="36"/>
                <w:szCs w:val="36"/>
              </w:rPr>
              <w:t>e</w:t>
            </w:r>
            <w:r w:rsidR="00137F46" w:rsidRPr="00137F46">
              <w:rPr>
                <w:rFonts w:ascii="Segoe UI" w:hAnsi="Segoe UI" w:cs="Segoe UI"/>
                <w:b/>
                <w:bCs/>
                <w:color w:val="000000"/>
                <w:w w:val="109"/>
                <w:sz w:val="36"/>
                <w:szCs w:val="36"/>
              </w:rPr>
              <w:t>m</w:t>
            </w:r>
            <w:r w:rsidR="00137F46" w:rsidRPr="00137F46">
              <w:rPr>
                <w:rFonts w:ascii="Segoe UI" w:hAnsi="Segoe UI" w:cs="Segoe UI"/>
                <w:color w:val="000000"/>
                <w:w w:val="109"/>
                <w:sz w:val="36"/>
                <w:szCs w:val="36"/>
              </w:rPr>
              <w:t xml:space="preserve"> </w:t>
            </w:r>
            <w:r w:rsidR="00137F46" w:rsidRPr="00137F46">
              <w:rPr>
                <w:rFonts w:ascii="Segoe UI" w:hAnsi="Segoe UI" w:cs="Segoe UI"/>
                <w:color w:val="424242"/>
                <w:spacing w:val="4"/>
                <w:sz w:val="28"/>
                <w:szCs w:val="28"/>
              </w:rPr>
              <w:t>M</w:t>
            </w:r>
            <w:r w:rsidR="00137F46" w:rsidRPr="00137F46">
              <w:rPr>
                <w:rFonts w:ascii="Segoe UI" w:hAnsi="Segoe UI" w:cs="Segoe UI"/>
                <w:color w:val="424242"/>
                <w:spacing w:val="3"/>
                <w:sz w:val="28"/>
                <w:szCs w:val="28"/>
              </w:rPr>
              <w:t>ana</w:t>
            </w:r>
            <w:r w:rsidR="00137F46" w:rsidRPr="00137F46">
              <w:rPr>
                <w:rFonts w:ascii="Segoe UI" w:hAnsi="Segoe UI" w:cs="Segoe UI"/>
                <w:color w:val="424242"/>
                <w:spacing w:val="1"/>
                <w:sz w:val="28"/>
                <w:szCs w:val="28"/>
              </w:rPr>
              <w:t>g</w:t>
            </w:r>
            <w:r w:rsidR="00137F46" w:rsidRPr="00137F46">
              <w:rPr>
                <w:rFonts w:ascii="Segoe UI" w:hAnsi="Segoe UI" w:cs="Segoe UI"/>
                <w:color w:val="424242"/>
                <w:spacing w:val="3"/>
                <w:sz w:val="28"/>
                <w:szCs w:val="28"/>
              </w:rPr>
              <w:t>in</w:t>
            </w:r>
            <w:r w:rsidR="00137F46" w:rsidRPr="00137F46">
              <w:rPr>
                <w:rFonts w:ascii="Segoe UI" w:hAnsi="Segoe UI" w:cs="Segoe UI"/>
                <w:color w:val="424242"/>
                <w:sz w:val="28"/>
                <w:szCs w:val="28"/>
              </w:rPr>
              <w:t>g</w:t>
            </w:r>
            <w:r w:rsidR="00137F46" w:rsidRPr="00137F46">
              <w:rPr>
                <w:rFonts w:ascii="Segoe UI" w:hAnsi="Segoe UI" w:cs="Segoe UI"/>
                <w:color w:val="424242"/>
                <w:spacing w:val="39"/>
                <w:sz w:val="28"/>
                <w:szCs w:val="28"/>
              </w:rPr>
              <w:t xml:space="preserve"> </w:t>
            </w:r>
            <w:r w:rsidR="00137F46" w:rsidRPr="00F36D94">
              <w:rPr>
                <w:rFonts w:ascii="Segoe UI" w:hAnsi="Segoe UI" w:cs="Segoe UI"/>
                <w:color w:val="424242"/>
                <w:spacing w:val="4"/>
                <w:sz w:val="28"/>
                <w:szCs w:val="28"/>
              </w:rPr>
              <w:t>teaching and lea</w:t>
            </w:r>
            <w:r w:rsidR="00137F46" w:rsidRPr="00137F46">
              <w:rPr>
                <w:rFonts w:ascii="Segoe UI" w:hAnsi="Segoe UI" w:cs="Segoe UI"/>
                <w:color w:val="424242"/>
                <w:spacing w:val="4"/>
                <w:sz w:val="28"/>
                <w:szCs w:val="28"/>
              </w:rPr>
              <w:t>r</w:t>
            </w:r>
            <w:r w:rsidR="00137F46" w:rsidRPr="00F36D94">
              <w:rPr>
                <w:rFonts w:ascii="Segoe UI" w:hAnsi="Segoe UI" w:cs="Segoe UI"/>
                <w:color w:val="424242"/>
                <w:spacing w:val="4"/>
                <w:sz w:val="28"/>
                <w:szCs w:val="28"/>
              </w:rPr>
              <w:t>ning wo</w:t>
            </w:r>
            <w:r w:rsidR="00137F46" w:rsidRPr="00137F46">
              <w:rPr>
                <w:rFonts w:ascii="Segoe UI" w:hAnsi="Segoe UI" w:cs="Segoe UI"/>
                <w:color w:val="424242"/>
                <w:spacing w:val="4"/>
                <w:sz w:val="28"/>
                <w:szCs w:val="28"/>
              </w:rPr>
              <w:t>r</w:t>
            </w:r>
            <w:r w:rsidR="00137F46" w:rsidRPr="00F36D94">
              <w:rPr>
                <w:rFonts w:ascii="Segoe UI" w:hAnsi="Segoe UI" w:cs="Segoe UI"/>
                <w:color w:val="424242"/>
                <w:spacing w:val="4"/>
                <w:sz w:val="28"/>
                <w:szCs w:val="28"/>
              </w:rPr>
              <w:t>kflows has never been smoother with ITWORX Education LMS.</w:t>
            </w:r>
          </w:p>
          <w:p w:rsidR="00137F46" w:rsidRDefault="00137F46" w:rsidP="00137F46"/>
        </w:tc>
      </w:tr>
      <w:tr w:rsidR="00137F46" w:rsidTr="0009564F">
        <w:trPr>
          <w:trHeight w:val="3698"/>
        </w:trPr>
        <w:tc>
          <w:tcPr>
            <w:tcW w:w="3650" w:type="dxa"/>
            <w:vMerge w:val="restart"/>
            <w:tcBorders>
              <w:right w:val="single" w:sz="4" w:space="0" w:color="BFBFBF" w:themeColor="background1" w:themeShade="BF"/>
            </w:tcBorders>
          </w:tcPr>
          <w:p w:rsidR="00137F46" w:rsidRDefault="00137F46" w:rsidP="00137F46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</w:pPr>
          </w:p>
          <w:p w:rsidR="00137F46" w:rsidRPr="00137F46" w:rsidRDefault="00F36D94" w:rsidP="00137F46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>Who</w:t>
            </w:r>
            <w:r w:rsidR="00137F46" w:rsidRPr="00137F46"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 xml:space="preserve">: </w:t>
            </w:r>
            <w:r w:rsidR="00137F46"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K-12 schools, network of schools, districts, 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and </w:t>
            </w:r>
            <w:r w:rsidR="00137F46"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states.</w:t>
            </w:r>
          </w:p>
          <w:p w:rsidR="00137F46" w:rsidRPr="00137F46" w:rsidRDefault="00137F46" w:rsidP="00137F46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</w:p>
          <w:p w:rsidR="00137F46" w:rsidRPr="00137F46" w:rsidRDefault="00F36D94" w:rsidP="00EA6F1C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>What</w:t>
            </w:r>
            <w:r w:rsidR="00137F46" w:rsidRPr="00137F46"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 xml:space="preserve">: </w:t>
            </w:r>
            <w:r w:rsidR="00137F46"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Manag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e</w:t>
            </w:r>
            <w:r w:rsidR="00137F46"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teaching and learning workflows.</w:t>
            </w:r>
          </w:p>
          <w:p w:rsidR="00137F46" w:rsidRPr="00137F46" w:rsidRDefault="00137F46" w:rsidP="00137F46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</w:p>
          <w:p w:rsidR="00F36D94" w:rsidRDefault="00F36D94" w:rsidP="00EA6F1C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>Why</w:t>
            </w:r>
            <w:r w:rsidRPr="00137F46"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 xml:space="preserve">: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A unified system for</w:t>
            </w:r>
            <w:r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digital work exchange that</w:t>
            </w:r>
            <w:r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provides students and teachers</w:t>
            </w:r>
            <w:r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with </w:t>
            </w:r>
            <w:r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a single, easy, and dependable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solution 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to manage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academic and administrative needs.</w:t>
            </w:r>
          </w:p>
          <w:p w:rsidR="00F36D94" w:rsidRDefault="00F36D94" w:rsidP="00F36D94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</w:pPr>
          </w:p>
          <w:p w:rsidR="00F36D94" w:rsidRPr="00137F46" w:rsidRDefault="00EA6F1C" w:rsidP="00F36D94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>Aspects</w:t>
            </w:r>
            <w:r w:rsidR="00F36D94" w:rsidRPr="00137F46"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 xml:space="preserve">: </w:t>
            </w:r>
            <w:r w:rsidR="00F36D94"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Assignments,</w:t>
            </w:r>
          </w:p>
          <w:p w:rsidR="00F36D94" w:rsidRPr="00137F46" w:rsidRDefault="00F36D94" w:rsidP="00F36D94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Lesson P</w:t>
            </w:r>
            <w:bookmarkStart w:id="0" w:name="_GoBack"/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lanning, Individual</w:t>
            </w:r>
          </w:p>
          <w:p w:rsidR="00F36D94" w:rsidRPr="00137F46" w:rsidRDefault="00F36D94" w:rsidP="00EA6F1C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Learning Plan, Gradebook, Assessments,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Behavior, Attendance, Content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Library, Virtual Classes,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e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-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Portfolio, Calendar,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="00530C7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Communication &amp; Collaboration,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Parent Portal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, and</w:t>
            </w:r>
            <w:r w:rsidR="00EA6F1C"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Administration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.</w:t>
            </w:r>
          </w:p>
          <w:bookmarkEnd w:id="0"/>
          <w:p w:rsidR="00F36D94" w:rsidRPr="00137F46" w:rsidRDefault="00F36D94" w:rsidP="00F36D94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</w:p>
          <w:p w:rsidR="00137F46" w:rsidRPr="00137F46" w:rsidRDefault="00137F46" w:rsidP="00F36D94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 w:rsidRPr="00137F46"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 xml:space="preserve">Dependencies: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None.</w:t>
            </w:r>
          </w:p>
          <w:p w:rsidR="00137F46" w:rsidRPr="00137F46" w:rsidRDefault="00137F46" w:rsidP="00137F46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</w:p>
          <w:p w:rsidR="00137F46" w:rsidRPr="00137F46" w:rsidRDefault="00137F46" w:rsidP="0009564F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  <w:r w:rsidRPr="00137F46">
              <w:rPr>
                <w:rFonts w:ascii="Segoe UI" w:eastAsiaTheme="minorHAnsi" w:hAnsi="Segoe UI" w:cs="Segoe UI"/>
                <w:b/>
                <w:bCs/>
                <w:color w:val="666666"/>
                <w:sz w:val="21"/>
                <w:szCs w:val="21"/>
              </w:rPr>
              <w:t xml:space="preserve">Integration: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Third-party SMS/SIS</w:t>
            </w:r>
            <w:r w:rsidR="00FD771B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, content management systems,</w:t>
            </w:r>
            <w:r w:rsidR="0009564F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or other tools and systems, school or university website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s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or portal</w:t>
            </w:r>
            <w:r w:rsidR="00EA6F1C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s</w:t>
            </w:r>
            <w:r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>.</w:t>
            </w:r>
            <w:r w:rsidR="0009564F" w:rsidRPr="00137F46"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  <w:t xml:space="preserve"> </w:t>
            </w:r>
          </w:p>
          <w:p w:rsidR="00137F46" w:rsidRPr="00137F46" w:rsidRDefault="00137F46" w:rsidP="00137F46">
            <w:pPr>
              <w:autoSpaceDE w:val="0"/>
              <w:autoSpaceDN w:val="0"/>
              <w:adjustRightInd w:val="0"/>
              <w:ind w:left="288"/>
              <w:rPr>
                <w:rFonts w:ascii="Segoe UI" w:eastAsiaTheme="minorHAnsi" w:hAnsi="Segoe UI" w:cs="Segoe UI"/>
                <w:color w:val="666666"/>
                <w:sz w:val="21"/>
                <w:szCs w:val="21"/>
              </w:rPr>
            </w:pPr>
          </w:p>
        </w:tc>
        <w:tc>
          <w:tcPr>
            <w:tcW w:w="3820" w:type="dxa"/>
            <w:gridSpan w:val="2"/>
            <w:tcBorders>
              <w:left w:val="single" w:sz="4" w:space="0" w:color="BFBFBF" w:themeColor="background1" w:themeShade="BF"/>
            </w:tcBorders>
          </w:tcPr>
          <w:p w:rsidR="00137F46" w:rsidRDefault="00137F46" w:rsidP="00137F46"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390044F9" wp14:editId="5A62C3B2">
                  <wp:extent cx="2114550" cy="2266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2" w:type="dxa"/>
            <w:vMerge w:val="restart"/>
          </w:tcPr>
          <w:p w:rsidR="0009564F" w:rsidRDefault="00137F46" w:rsidP="00F36D94">
            <w:pPr>
              <w:rPr>
                <w:rFonts w:ascii="Segoe UI" w:hAnsi="Segoe UI" w:cs="Segoe UI"/>
                <w:color w:val="0D0D0D"/>
              </w:rPr>
            </w:pPr>
            <w:r w:rsidRPr="00137F46">
              <w:rPr>
                <w:rFonts w:ascii="Segoe UI" w:hAnsi="Segoe UI" w:cs="Segoe UI"/>
                <w:b/>
                <w:bCs/>
                <w:color w:val="0D0D0D"/>
                <w:sz w:val="24"/>
                <w:szCs w:val="24"/>
              </w:rPr>
              <w:t xml:space="preserve">Teachers and students 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certainly </w:t>
            </w:r>
            <w:r w:rsidRPr="00A52ADB">
              <w:rPr>
                <w:rFonts w:ascii="Segoe UI" w:hAnsi="Segoe UI" w:cs="Segoe UI"/>
                <w:color w:val="0D0D0D"/>
                <w:sz w:val="24"/>
                <w:szCs w:val="24"/>
              </w:rPr>
              <w:t>have enough to worry about without having to focus on technology.</w:t>
            </w:r>
            <w:r w:rsidRPr="00137F46">
              <w:rPr>
                <w:rFonts w:ascii="Segoe UI" w:hAnsi="Segoe UI" w:cs="Segoe UI"/>
                <w:color w:val="0D0D0D"/>
              </w:rPr>
              <w:t xml:space="preserve"> Quizzes, tests,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grading, instruction time, assignments —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 xml:space="preserve">the list goes on. </w:t>
            </w:r>
          </w:p>
          <w:p w:rsidR="0009564F" w:rsidRDefault="0009564F" w:rsidP="00F36D94">
            <w:pPr>
              <w:rPr>
                <w:rFonts w:ascii="Segoe UI" w:hAnsi="Segoe UI" w:cs="Segoe UI"/>
                <w:color w:val="0D0D0D"/>
              </w:rPr>
            </w:pPr>
          </w:p>
          <w:p w:rsidR="0009564F" w:rsidRDefault="00137F46" w:rsidP="00F36D94">
            <w:pPr>
              <w:rPr>
                <w:rFonts w:ascii="Segoe UI" w:hAnsi="Segoe UI" w:cs="Segoe UI"/>
                <w:color w:val="0D0D0D"/>
              </w:rPr>
            </w:pPr>
            <w:r w:rsidRPr="00137F46">
              <w:rPr>
                <w:rFonts w:ascii="Segoe UI" w:hAnsi="Segoe UI" w:cs="Segoe UI"/>
                <w:color w:val="0D0D0D"/>
              </w:rPr>
              <w:t>When a smooth and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workable technology system is in place, the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focus isn’t on the technology, it’s on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teaching and learning. The technology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becomes a platform from which to operate,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and attention moves from learning how to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operate the tool to actually getting the job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done. With increased testing requirements,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students have less time as it is; with greater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demands placed on teachers, their time has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 xml:space="preserve">never been more valuable.  </w:t>
            </w:r>
          </w:p>
          <w:p w:rsidR="0009564F" w:rsidRDefault="0009564F" w:rsidP="00F36D94">
            <w:pPr>
              <w:rPr>
                <w:rFonts w:ascii="Segoe UI" w:hAnsi="Segoe UI" w:cs="Segoe UI"/>
                <w:color w:val="0D0D0D"/>
              </w:rPr>
            </w:pPr>
          </w:p>
          <w:p w:rsidR="00137F46" w:rsidRPr="00137F46" w:rsidRDefault="00137F46" w:rsidP="00F36D94">
            <w:pPr>
              <w:rPr>
                <w:rFonts w:ascii="Segoe UI" w:hAnsi="Segoe UI" w:cs="Segoe UI"/>
              </w:rPr>
            </w:pPr>
            <w:r w:rsidRPr="00137F46">
              <w:rPr>
                <w:rFonts w:ascii="Segoe UI" w:hAnsi="Segoe UI" w:cs="Segoe UI"/>
                <w:color w:val="0D0D0D"/>
              </w:rPr>
              <w:t>The right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learning management system allows a smooth and effortless classroom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workflow so that the job of teaching and learning can be accomplished in not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only</w:t>
            </w:r>
            <w:r w:rsidR="00F36D94">
              <w:rPr>
                <w:rFonts w:ascii="Segoe UI" w:hAnsi="Segoe UI" w:cs="Segoe UI"/>
                <w:color w:val="0D0D0D"/>
              </w:rPr>
              <w:t xml:space="preserve"> a distracti</w:t>
            </w:r>
            <w:r w:rsidRPr="00137F46">
              <w:rPr>
                <w:rFonts w:ascii="Segoe UI" w:hAnsi="Segoe UI" w:cs="Segoe UI"/>
                <w:color w:val="0D0D0D"/>
              </w:rPr>
              <w:t>on‐fr</w:t>
            </w:r>
            <w:r w:rsidR="00F36D94">
              <w:rPr>
                <w:rFonts w:ascii="Segoe UI" w:hAnsi="Segoe UI" w:cs="Segoe UI"/>
                <w:color w:val="0D0D0D"/>
              </w:rPr>
              <w:t>ee environment, but with producti</w:t>
            </w:r>
            <w:r w:rsidRPr="00137F46">
              <w:rPr>
                <w:rFonts w:ascii="Segoe UI" w:hAnsi="Segoe UI" w:cs="Segoe UI"/>
                <w:color w:val="0D0D0D"/>
              </w:rPr>
              <w:t>vity tools that actually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 xml:space="preserve">guide </w:t>
            </w:r>
            <w:r w:rsidR="00F36D94">
              <w:rPr>
                <w:rFonts w:ascii="Segoe UI" w:hAnsi="Segoe UI" w:cs="Segoe UI"/>
                <w:color w:val="0D0D0D"/>
              </w:rPr>
              <w:t>education</w:t>
            </w:r>
            <w:r w:rsidRPr="00137F46">
              <w:rPr>
                <w:rFonts w:ascii="Segoe UI" w:hAnsi="Segoe UI" w:cs="Segoe UI"/>
                <w:color w:val="0D0D0D"/>
              </w:rPr>
              <w:t xml:space="preserve"> along a path of </w:t>
            </w:r>
            <w:r w:rsidR="00F36D94">
              <w:rPr>
                <w:rFonts w:ascii="Segoe UI" w:hAnsi="Segoe UI" w:cs="Segoe UI"/>
                <w:color w:val="0D0D0D"/>
              </w:rPr>
              <w:t>better</w:t>
            </w:r>
            <w:r w:rsidRPr="00137F46">
              <w:rPr>
                <w:rFonts w:ascii="Segoe UI" w:hAnsi="Segoe UI" w:cs="Segoe UI"/>
                <w:color w:val="0D0D0D"/>
              </w:rPr>
              <w:t xml:space="preserve"> learning. A well‐built, reliable and</w:t>
            </w:r>
            <w:r w:rsidRPr="00137F46">
              <w:rPr>
                <w:rFonts w:ascii="Segoe UI" w:hAnsi="Segoe UI" w:cs="Segoe UI"/>
                <w:color w:val="0D0D0D"/>
                <w:sz w:val="24"/>
                <w:szCs w:val="24"/>
              </w:rPr>
              <w:t xml:space="preserve"> </w:t>
            </w:r>
            <w:r w:rsidRPr="00137F46">
              <w:rPr>
                <w:rFonts w:ascii="Segoe UI" w:hAnsi="Segoe UI" w:cs="Segoe UI"/>
                <w:color w:val="0D0D0D"/>
              </w:rPr>
              <w:t>feature‐rich LMS allows students and teachers that pathway forward.</w:t>
            </w:r>
          </w:p>
        </w:tc>
      </w:tr>
      <w:tr w:rsidR="00137F46" w:rsidTr="0009564F">
        <w:trPr>
          <w:trHeight w:val="4444"/>
        </w:trPr>
        <w:tc>
          <w:tcPr>
            <w:tcW w:w="3650" w:type="dxa"/>
            <w:vMerge/>
            <w:tcBorders>
              <w:right w:val="single" w:sz="4" w:space="0" w:color="BFBFBF" w:themeColor="background1" w:themeShade="BF"/>
            </w:tcBorders>
          </w:tcPr>
          <w:p w:rsidR="00137F46" w:rsidRDefault="00137F46" w:rsidP="00137F46">
            <w:pPr>
              <w:autoSpaceDE w:val="0"/>
              <w:autoSpaceDN w:val="0"/>
              <w:adjustRightInd w:val="0"/>
              <w:rPr>
                <w:rFonts w:ascii="MyriadPro-Bold" w:eastAsiaTheme="minorHAnsi" w:hAnsi="MyriadPro-Bold" w:cs="MyriadPro-Bold"/>
                <w:b/>
                <w:bCs/>
                <w:color w:val="666666"/>
                <w:sz w:val="21"/>
                <w:szCs w:val="21"/>
              </w:rPr>
            </w:pPr>
          </w:p>
        </w:tc>
        <w:tc>
          <w:tcPr>
            <w:tcW w:w="3820" w:type="dxa"/>
            <w:gridSpan w:val="2"/>
            <w:tcBorders>
              <w:left w:val="single" w:sz="4" w:space="0" w:color="BFBFBF" w:themeColor="background1" w:themeShade="BF"/>
            </w:tcBorders>
          </w:tcPr>
          <w:p w:rsidR="00137F46" w:rsidRPr="00F36D94" w:rsidRDefault="00137F46" w:rsidP="00F36D9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</w:pPr>
            <w:r w:rsidRPr="00137F46">
              <w:rPr>
                <w:rFonts w:ascii="Segoe UI" w:eastAsiaTheme="minorHAnsi" w:hAnsi="Segoe UI" w:cs="Segoe UI"/>
                <w:b/>
                <w:bCs/>
                <w:color w:val="1A6327"/>
              </w:rPr>
              <w:t xml:space="preserve">Bringing Order. </w:t>
            </w:r>
            <w:r w:rsidRPr="00137F46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With so many acronyms, understanding technology can feel like so much alphabet soup.</w:t>
            </w:r>
            <w:r w:rsidR="00F36D94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 xml:space="preserve"> But w</w:t>
            </w:r>
            <w:r w:rsidRPr="00137F46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ith the right Learning Management</w:t>
            </w:r>
            <w:r w:rsidR="00F36D94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System, alphabet soup turns into alphabetical order. Integration of</w:t>
            </w:r>
            <w:r w:rsidR="00F36D94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student and content management</w:t>
            </w:r>
            <w:r w:rsidR="00F36D94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systems and other tools provide a hub</w:t>
            </w:r>
            <w:r w:rsidR="00F36D94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 xml:space="preserve"> </w:t>
            </w:r>
            <w:r w:rsidRPr="00137F46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for students and educators to log in, track their work</w:t>
            </w:r>
            <w:r w:rsidR="00F36D94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,</w:t>
            </w:r>
            <w:r w:rsidRPr="00137F46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 xml:space="preserve"> and easily communicate.</w:t>
            </w:r>
          </w:p>
        </w:tc>
        <w:tc>
          <w:tcPr>
            <w:tcW w:w="4352" w:type="dxa"/>
            <w:vMerge/>
          </w:tcPr>
          <w:p w:rsidR="00137F46" w:rsidRDefault="00137F46" w:rsidP="00137F46">
            <w:pPr>
              <w:rPr>
                <w:rFonts w:ascii="Calibri-Bold" w:hAnsi="Calibri-Bold" w:cs="Calibri-Bold"/>
                <w:b/>
                <w:bCs/>
                <w:color w:val="0D0D0D"/>
                <w:sz w:val="26"/>
                <w:szCs w:val="26"/>
              </w:rPr>
            </w:pPr>
          </w:p>
        </w:tc>
      </w:tr>
      <w:tr w:rsidR="005A5659" w:rsidTr="0009564F">
        <w:trPr>
          <w:trHeight w:val="1430"/>
        </w:trPr>
        <w:tc>
          <w:tcPr>
            <w:tcW w:w="7470" w:type="dxa"/>
            <w:gridSpan w:val="3"/>
          </w:tcPr>
          <w:p w:rsidR="005A5659" w:rsidRDefault="005A5659" w:rsidP="005A5659">
            <w:pPr>
              <w:rPr>
                <w:rFonts w:ascii="Segoe UI" w:hAnsi="Segoe UI" w:cs="Segoe UI"/>
                <w:b/>
                <w:bCs/>
              </w:rPr>
            </w:pPr>
          </w:p>
          <w:p w:rsidR="005A5659" w:rsidRPr="005A5659" w:rsidRDefault="005A5659" w:rsidP="00F36D94">
            <w:pPr>
              <w:rPr>
                <w:rFonts w:ascii="Segoe UI" w:hAnsi="Segoe UI" w:cs="Segoe UI"/>
                <w:b/>
                <w:bCs/>
              </w:rPr>
            </w:pPr>
            <w:r w:rsidRPr="005A5659">
              <w:rPr>
                <w:rFonts w:ascii="Segoe UI" w:hAnsi="Segoe UI" w:cs="Segoe UI"/>
                <w:b/>
                <w:bCs/>
              </w:rPr>
              <w:t>www.itworx.</w:t>
            </w:r>
            <w:r w:rsidR="00F36D94">
              <w:rPr>
                <w:rFonts w:ascii="Segoe UI" w:hAnsi="Segoe UI" w:cs="Segoe UI"/>
                <w:b/>
                <w:bCs/>
              </w:rPr>
              <w:t>education</w:t>
            </w:r>
          </w:p>
          <w:p w:rsidR="005A5659" w:rsidRPr="005A5659" w:rsidRDefault="005A5659" w:rsidP="005A5659">
            <w:pPr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</w:pPr>
            <w:r w:rsidRPr="005A5659">
              <w:rPr>
                <w:rFonts w:ascii="Segoe UI" w:eastAsiaTheme="minorHAnsi" w:hAnsi="Segoe UI" w:cs="Segoe UI"/>
                <w:color w:val="666666"/>
                <w:sz w:val="20"/>
                <w:szCs w:val="20"/>
              </w:rPr>
              <w:t>ITWORX Education - Addressing the needs of K-12 institutions worldwide.</w:t>
            </w:r>
          </w:p>
          <w:p w:rsidR="005A5659" w:rsidRPr="005A5659" w:rsidRDefault="005A5659" w:rsidP="005A5659">
            <w:pPr>
              <w:rPr>
                <w:i/>
                <w:iCs/>
              </w:rPr>
            </w:pPr>
            <w:r w:rsidRPr="005A5659">
              <w:rPr>
                <w:rFonts w:ascii="Segoe UI" w:hAnsi="Segoe UI" w:cs="Segoe UI"/>
                <w:i/>
                <w:iCs/>
                <w:sz w:val="20"/>
                <w:szCs w:val="20"/>
              </w:rPr>
              <w:t>© Copyright 2014 ITWORX. All rights reserved.</w:t>
            </w:r>
          </w:p>
        </w:tc>
        <w:tc>
          <w:tcPr>
            <w:tcW w:w="4352" w:type="dxa"/>
          </w:tcPr>
          <w:p w:rsidR="005A5659" w:rsidRDefault="005A5659" w:rsidP="005A5659">
            <w:pPr>
              <w:jc w:val="right"/>
            </w:pPr>
            <w:r w:rsidRPr="00137F46">
              <w:rPr>
                <w:noProof/>
                <w:lang w:val="en-GB" w:eastAsia="en-GB"/>
              </w:rPr>
              <w:drawing>
                <wp:inline distT="0" distB="0" distL="0" distR="0" wp14:anchorId="569214FC" wp14:editId="3D3BF278">
                  <wp:extent cx="1128348" cy="7715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07" cy="778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7DD9" w:rsidRDefault="00AC7DD9" w:rsidP="0009564F"/>
    <w:sectPr w:rsidR="00AC7DD9" w:rsidSect="00137F46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D46" w:rsidRDefault="00772D46" w:rsidP="00F36D94">
      <w:pPr>
        <w:spacing w:after="0" w:line="240" w:lineRule="auto"/>
      </w:pPr>
      <w:r>
        <w:separator/>
      </w:r>
    </w:p>
  </w:endnote>
  <w:endnote w:type="continuationSeparator" w:id="0">
    <w:p w:rsidR="00772D46" w:rsidRDefault="00772D46" w:rsidP="00F36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D46" w:rsidRDefault="00772D46" w:rsidP="00F36D94">
      <w:pPr>
        <w:spacing w:after="0" w:line="240" w:lineRule="auto"/>
      </w:pPr>
      <w:r>
        <w:separator/>
      </w:r>
    </w:p>
  </w:footnote>
  <w:footnote w:type="continuationSeparator" w:id="0">
    <w:p w:rsidR="00772D46" w:rsidRDefault="00772D46" w:rsidP="00F36D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F46"/>
    <w:rsid w:val="0009564F"/>
    <w:rsid w:val="00137F46"/>
    <w:rsid w:val="003423A1"/>
    <w:rsid w:val="00530C7C"/>
    <w:rsid w:val="005A5659"/>
    <w:rsid w:val="00772D46"/>
    <w:rsid w:val="00A06E79"/>
    <w:rsid w:val="00A52ADB"/>
    <w:rsid w:val="00AC7DD9"/>
    <w:rsid w:val="00AD6D09"/>
    <w:rsid w:val="00EA6F1C"/>
    <w:rsid w:val="00F36D94"/>
    <w:rsid w:val="00FD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935692-090E-4283-852B-2E7E32E0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F4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7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6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D9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36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D9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A659C-B7E8-44C4-9590-9D30D80B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Alley</dc:creator>
  <cp:keywords/>
  <dc:description/>
  <cp:lastModifiedBy>Sarah Abdelrahman</cp:lastModifiedBy>
  <cp:revision>6</cp:revision>
  <dcterms:created xsi:type="dcterms:W3CDTF">2014-05-15T07:12:00Z</dcterms:created>
  <dcterms:modified xsi:type="dcterms:W3CDTF">2014-05-15T07:38:00Z</dcterms:modified>
</cp:coreProperties>
</file>